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FE" w:rsidRPr="005E2AFE" w:rsidRDefault="005E2AFE" w:rsidP="00D1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E2AFE">
        <w:rPr>
          <w:b/>
          <w:sz w:val="28"/>
        </w:rPr>
        <w:t>Relevé d’actions Comité formations Labex L-IPSL</w:t>
      </w:r>
    </w:p>
    <w:p w:rsidR="005E2AFE" w:rsidRDefault="00A43281" w:rsidP="00D1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8"/>
        </w:rPr>
        <w:t>8 novembre</w:t>
      </w:r>
      <w:r w:rsidR="005E2AFE" w:rsidRPr="005E2AFE">
        <w:rPr>
          <w:b/>
          <w:sz w:val="28"/>
        </w:rPr>
        <w:t xml:space="preserve"> 201</w:t>
      </w:r>
      <w:r w:rsidR="0034090B">
        <w:rPr>
          <w:b/>
          <w:sz w:val="28"/>
        </w:rPr>
        <w:t>6</w:t>
      </w:r>
      <w:r w:rsidR="00A15A65">
        <w:rPr>
          <w:b/>
          <w:sz w:val="28"/>
        </w:rPr>
        <w:t xml:space="preserve"> </w:t>
      </w:r>
    </w:p>
    <w:p w:rsidR="005E2AFE" w:rsidRDefault="005E2AFE" w:rsidP="00D112AD">
      <w:pPr>
        <w:jc w:val="both"/>
      </w:pPr>
    </w:p>
    <w:p w:rsidR="00A43281" w:rsidRPr="00571D09" w:rsidRDefault="005E2AFE" w:rsidP="00D112AD">
      <w:pPr>
        <w:jc w:val="both"/>
      </w:pPr>
      <w:r w:rsidRPr="005E2AFE">
        <w:rPr>
          <w:b/>
        </w:rPr>
        <w:t>Présents</w:t>
      </w:r>
      <w:r w:rsidR="00A43281">
        <w:rPr>
          <w:b/>
        </w:rPr>
        <w:t xml:space="preserve"> : </w:t>
      </w:r>
      <w:r w:rsidR="00A43281" w:rsidRPr="00571D09">
        <w:t>Sophie Godin-Beekmann (OVSQ), Frédéric Escartin (KIC-Climat), Isabelle Coll, Sylvie Thiria, Cécile Mallet, Isabelle Genau, Philippe Bousquet, Estelle Fournel</w:t>
      </w:r>
    </w:p>
    <w:p w:rsidR="00A43281" w:rsidRDefault="00A43281" w:rsidP="00D112AD">
      <w:pPr>
        <w:jc w:val="both"/>
        <w:rPr>
          <w:b/>
        </w:rPr>
      </w:pPr>
    </w:p>
    <w:p w:rsidR="00A43281" w:rsidRDefault="00A43281" w:rsidP="00D112AD">
      <w:pPr>
        <w:jc w:val="both"/>
      </w:pPr>
      <w:r>
        <w:rPr>
          <w:b/>
        </w:rPr>
        <w:t xml:space="preserve">Excusés : </w:t>
      </w:r>
      <w:r w:rsidRPr="00571D09">
        <w:t>Laurence Picon, Valérie Daux, Françoise Beaud, Nicole Papineau, Pierre Ribstein, Roger Gue</w:t>
      </w:r>
      <w:r>
        <w:t>rin, Yao Te, Imma Bastida</w:t>
      </w:r>
    </w:p>
    <w:p w:rsidR="00220FC8" w:rsidRDefault="00220FC8" w:rsidP="00D112AD">
      <w:pPr>
        <w:jc w:val="both"/>
      </w:pPr>
    </w:p>
    <w:p w:rsidR="00220FC8" w:rsidRDefault="00220FC8" w:rsidP="00D112AD">
      <w:pPr>
        <w:jc w:val="both"/>
      </w:pPr>
      <w:r>
        <w:t>Durée : 2h30 (9h30-12h)</w:t>
      </w:r>
    </w:p>
    <w:p w:rsidR="005E2AFE" w:rsidRPr="00A43281" w:rsidRDefault="005E2AFE" w:rsidP="00D112AD">
      <w:pPr>
        <w:jc w:val="both"/>
      </w:pPr>
    </w:p>
    <w:p w:rsidR="00A44D8F" w:rsidRDefault="00A15A65" w:rsidP="0027138C">
      <w:pPr>
        <w:rPr>
          <w:b/>
        </w:rPr>
      </w:pPr>
      <w:r>
        <w:rPr>
          <w:b/>
        </w:rPr>
        <w:t>Déroulé de la réunion </w:t>
      </w:r>
    </w:p>
    <w:p w:rsidR="0027138C" w:rsidRDefault="0027138C" w:rsidP="0027138C">
      <w:pPr>
        <w:rPr>
          <w:b/>
        </w:rPr>
      </w:pPr>
    </w:p>
    <w:p w:rsidR="003F2343" w:rsidRDefault="003F2343" w:rsidP="003F2343">
      <w:r>
        <w:t>- Introduction : rappel des axes de travail, relations avec les OSU et la Kic-Climat</w:t>
      </w:r>
      <w:r>
        <w:br/>
        <w:t>- Actions des 5 axes de travail :</w:t>
      </w:r>
      <w:r>
        <w:br/>
        <w:t>- Budget prévisionnel, grandes orientations et questions diverses</w:t>
      </w:r>
    </w:p>
    <w:p w:rsidR="005E2AFE" w:rsidRDefault="005E2AFE" w:rsidP="003F2343"/>
    <w:p w:rsidR="00C636BF" w:rsidRDefault="00C636BF" w:rsidP="00D112AD">
      <w:pPr>
        <w:jc w:val="both"/>
        <w:rPr>
          <w:b/>
        </w:rPr>
      </w:pPr>
      <w:r>
        <w:rPr>
          <w:b/>
        </w:rPr>
        <w:t xml:space="preserve">Introduction </w:t>
      </w:r>
    </w:p>
    <w:p w:rsidR="00C636BF" w:rsidRDefault="00C636BF" w:rsidP="00D112AD">
      <w:pPr>
        <w:jc w:val="both"/>
        <w:rPr>
          <w:b/>
        </w:rPr>
      </w:pPr>
    </w:p>
    <w:p w:rsidR="00C636BF" w:rsidRDefault="00C636BF" w:rsidP="003F2343">
      <w:pPr>
        <w:jc w:val="both"/>
      </w:pPr>
      <w:r>
        <w:t>Estelle et Philippe présentent succinctement le volet Formation du L-IPSL (comité, axes de travail, procédure de demande de financement)</w:t>
      </w:r>
      <w:r w:rsidR="00A06A18">
        <w:t xml:space="preserve">. Tour de table : </w:t>
      </w:r>
    </w:p>
    <w:p w:rsidR="00C636BF" w:rsidRDefault="00C636BF" w:rsidP="00C636BF">
      <w:pPr>
        <w:jc w:val="both"/>
      </w:pPr>
    </w:p>
    <w:p w:rsidR="00C636BF" w:rsidRPr="00C636BF" w:rsidRDefault="00C636BF" w:rsidP="00C636BF">
      <w:pPr>
        <w:jc w:val="both"/>
      </w:pPr>
      <w:r>
        <w:sym w:font="Wingdings" w:char="F0E0"/>
      </w:r>
      <w:r>
        <w:t xml:space="preserve"> Une coordination des actions du L-IPSL formation avec les OSU et la KIC-Climat serait intéressante. Les OSU sont directement impliqués dans la formation. L’OVSQ est une UFR </w:t>
      </w:r>
      <w:r w:rsidR="00A06A18">
        <w:t xml:space="preserve">à part entière </w:t>
      </w:r>
      <w:r>
        <w:t xml:space="preserve">et sur Créteil, l’OSU a des projets d’e-learning. </w:t>
      </w:r>
    </w:p>
    <w:p w:rsidR="0001365C" w:rsidRPr="00C636BF" w:rsidRDefault="00C636BF" w:rsidP="00C636BF">
      <w:pPr>
        <w:jc w:val="both"/>
      </w:pPr>
      <w:r>
        <w:t xml:space="preserve">Par exemple : commencer par un bilan des actions et établir comment on s’organise pour les financements. </w:t>
      </w:r>
    </w:p>
    <w:p w:rsidR="00C636BF" w:rsidRDefault="00C636BF" w:rsidP="00D112AD">
      <w:pPr>
        <w:jc w:val="both"/>
      </w:pPr>
      <w:r>
        <w:sym w:font="Wingdings" w:char="F0E0"/>
      </w:r>
      <w:r>
        <w:t xml:space="preserve"> Pour le Labex IPSL, ce serait bien d’anticiper plus les dépenses pour la gestion budgétaire. </w:t>
      </w:r>
    </w:p>
    <w:p w:rsidR="00C636BF" w:rsidRDefault="00C636BF" w:rsidP="00D112AD">
      <w:pPr>
        <w:jc w:val="both"/>
      </w:pPr>
      <w:r>
        <w:sym w:font="Wingdings" w:char="F0E0"/>
      </w:r>
      <w:r>
        <w:t xml:space="preserve"> Ex : Stage SIMO : Le Labex apporte une aide financière mais a décidé que cette aide devait rester </w:t>
      </w:r>
      <w:r w:rsidR="00A06A18">
        <w:t xml:space="preserve">limitée </w:t>
      </w:r>
      <w:r>
        <w:t xml:space="preserve">afin que la fédération puisse prendre le relais </w:t>
      </w:r>
      <w:r w:rsidR="00A06A18">
        <w:t xml:space="preserve">quand le </w:t>
      </w:r>
      <w:r>
        <w:t>Labex</w:t>
      </w:r>
      <w:r w:rsidR="00A06A18">
        <w:t xml:space="preserve"> s’arrêtera</w:t>
      </w:r>
      <w:r>
        <w:t xml:space="preserve">. </w:t>
      </w:r>
    </w:p>
    <w:p w:rsidR="008F2266" w:rsidRPr="00C97C94" w:rsidRDefault="008F2266" w:rsidP="00D112AD">
      <w:pPr>
        <w:jc w:val="both"/>
      </w:pPr>
    </w:p>
    <w:p w:rsidR="008F2266" w:rsidRDefault="00C636BF" w:rsidP="00D112AD">
      <w:pPr>
        <w:jc w:val="both"/>
        <w:rPr>
          <w:b/>
        </w:rPr>
      </w:pPr>
      <w:r>
        <w:rPr>
          <w:b/>
        </w:rPr>
        <w:t xml:space="preserve">Relevé d’actions </w:t>
      </w:r>
    </w:p>
    <w:p w:rsidR="0001365C" w:rsidRDefault="0001365C" w:rsidP="00D112AD">
      <w:pPr>
        <w:jc w:val="both"/>
        <w:rPr>
          <w:b/>
        </w:rPr>
      </w:pPr>
    </w:p>
    <w:p w:rsidR="00C636BF" w:rsidRPr="003F2343" w:rsidRDefault="00C636BF" w:rsidP="003F2343">
      <w:pPr>
        <w:jc w:val="both"/>
        <w:rPr>
          <w:b/>
        </w:rPr>
      </w:pPr>
      <w:r w:rsidRPr="003F2343">
        <w:rPr>
          <w:b/>
        </w:rPr>
        <w:t>Axe e-learning </w:t>
      </w:r>
      <w:r w:rsidR="009D02F8">
        <w:rPr>
          <w:b/>
        </w:rPr>
        <w:t>(Responsabilité S. Thiria</w:t>
      </w:r>
      <w:r w:rsidR="00BB2D71">
        <w:rPr>
          <w:b/>
        </w:rPr>
        <w:t>, C. Mallet</w:t>
      </w:r>
      <w:r w:rsidR="009D02F8">
        <w:rPr>
          <w:b/>
        </w:rPr>
        <w:t xml:space="preserve">) </w:t>
      </w:r>
      <w:r w:rsidRPr="003F2343">
        <w:rPr>
          <w:b/>
        </w:rPr>
        <w:t xml:space="preserve">: </w:t>
      </w:r>
    </w:p>
    <w:p w:rsidR="00C636BF" w:rsidRDefault="00C636BF" w:rsidP="00C636BF">
      <w:pPr>
        <w:jc w:val="both"/>
      </w:pPr>
      <w:r>
        <w:sym w:font="Wingdings" w:char="F0E0"/>
      </w:r>
      <w:r>
        <w:t xml:space="preserve"> La plateforme </w:t>
      </w:r>
      <w:r w:rsidR="009D02F8">
        <w:t xml:space="preserve">e-learning de l’IPSL </w:t>
      </w:r>
      <w:r>
        <w:t xml:space="preserve">manque de visibilité : cela suppose un travail de communication pour la faire connaître et également de référencement. En amont, il faut réfléchir à la cible que l’on souhaite atteindre. Vu l’existence de grandes plateformes disposant de moyens considérables pour atteindre directement les apprenants, la cible ici serait plutôt probablement les enseignants français/francophones. </w:t>
      </w:r>
    </w:p>
    <w:p w:rsidR="00C636BF" w:rsidRDefault="00C636BF" w:rsidP="00C636BF">
      <w:pPr>
        <w:jc w:val="both"/>
      </w:pPr>
      <w:r>
        <w:sym w:font="Wingdings" w:char="F0E0"/>
      </w:r>
      <w:r>
        <w:t xml:space="preserve"> Revoir l’accueil</w:t>
      </w:r>
      <w:r w:rsidR="009D02F8">
        <w:t xml:space="preserve"> de la plateforme</w:t>
      </w:r>
      <w:r>
        <w:t xml:space="preserve">: faire un descriptif explicatif </w:t>
      </w:r>
      <w:r w:rsidR="009D02F8">
        <w:t>sur la page d’accueil sur ce qu’on y trouve. Organiser les ressources par public cible peut être (quitte à ce que des ressources apparaissent dans plusieurs catégories</w:t>
      </w:r>
      <w:proofErr w:type="gramStart"/>
      <w:r w:rsidR="009D02F8">
        <w:t xml:space="preserve">) </w:t>
      </w:r>
      <w:r>
        <w:t>.</w:t>
      </w:r>
      <w:proofErr w:type="gramEnd"/>
    </w:p>
    <w:p w:rsidR="00C636BF" w:rsidRDefault="00C636BF" w:rsidP="00C636BF">
      <w:pPr>
        <w:jc w:val="both"/>
      </w:pPr>
      <w:r>
        <w:sym w:font="Wingdings" w:char="F0E0"/>
      </w:r>
      <w:r>
        <w:t xml:space="preserve"> </w:t>
      </w:r>
      <w:r w:rsidR="002A61E5">
        <w:t>Prévoir</w:t>
      </w:r>
      <w:r>
        <w:t xml:space="preserve"> un budget pour améliorer le design des mallettes pour la valorisation </w:t>
      </w:r>
      <w:r w:rsidR="002A61E5">
        <w:t>et le discuter au prochain comité.</w:t>
      </w:r>
    </w:p>
    <w:p w:rsidR="0062761A" w:rsidRDefault="0062761A" w:rsidP="0062761A">
      <w:pPr>
        <w:jc w:val="both"/>
      </w:pPr>
      <w:r>
        <w:sym w:font="Wingdings" w:char="F0E0"/>
      </w:r>
      <w:r>
        <w:t xml:space="preserve"> Frédéric Escartin propose de donner un contact d’une personne impliquée sur ce genre de questions au rectorat de Toulouse </w:t>
      </w:r>
    </w:p>
    <w:p w:rsidR="00DF21FB" w:rsidRDefault="00C636BF" w:rsidP="00C636BF">
      <w:pPr>
        <w:jc w:val="both"/>
      </w:pPr>
      <w:r>
        <w:sym w:font="Wingdings" w:char="F0E0"/>
      </w:r>
      <w:r>
        <w:t xml:space="preserve"> Sylvie rappelle l’importance de construire une interaction avec les enseignants et de la réalisation de la deuxième tranche du marché pour assurer une continuité du projet notamment avec </w:t>
      </w:r>
      <w:proofErr w:type="gramStart"/>
      <w:r>
        <w:t>la</w:t>
      </w:r>
      <w:proofErr w:type="gramEnd"/>
      <w:r>
        <w:t xml:space="preserve"> prestataire Formav. </w:t>
      </w:r>
      <w:r w:rsidR="00633724">
        <w:t xml:space="preserve">En outre, une réunion est prévue avec </w:t>
      </w:r>
      <w:r w:rsidR="00BB2D71">
        <w:t>l’</w:t>
      </w:r>
      <w:r w:rsidR="00633724">
        <w:t>ESPE</w:t>
      </w:r>
      <w:r w:rsidR="00BB2D71">
        <w:t xml:space="preserve"> (Ecole Supérieure du Professorat et de l’Education) </w:t>
      </w:r>
      <w:r w:rsidR="00633724">
        <w:t xml:space="preserve">pour poursuivre le projet en touchant la formation des enseignants et co-construire avec eux la suite du projet. </w:t>
      </w:r>
    </w:p>
    <w:p w:rsidR="00633724" w:rsidRDefault="00633724" w:rsidP="00C636BF">
      <w:pPr>
        <w:jc w:val="both"/>
      </w:pPr>
      <w:r>
        <w:sym w:font="Wingdings" w:char="F0E0"/>
      </w:r>
      <w:r>
        <w:t xml:space="preserve"> Un bilan utilisateurs est souhaité. Estelle doit demander à Formav les retours utilisateurs, y ajouter les remarques des différents interlocuteurs rencontrés dans le cadre des réunions projet et faire une synthèse</w:t>
      </w:r>
      <w:r w:rsidR="0062761A">
        <w:t xml:space="preserve"> validée avec Sylvie</w:t>
      </w:r>
      <w:r>
        <w:t xml:space="preserve">. Elle transmet </w:t>
      </w:r>
      <w:r w:rsidR="0062761A">
        <w:t xml:space="preserve">ensuite </w:t>
      </w:r>
      <w:r>
        <w:t>à Philippe.</w:t>
      </w:r>
      <w:r w:rsidR="0062761A">
        <w:t xml:space="preserve"> Ce bilan devra être pris en compte pour réaliser la 2</w:t>
      </w:r>
      <w:r w:rsidR="0062761A" w:rsidRPr="00C75346">
        <w:rPr>
          <w:vertAlign w:val="superscript"/>
        </w:rPr>
        <w:t>e</w:t>
      </w:r>
      <w:r w:rsidR="0062761A">
        <w:t xml:space="preserve"> tranche que le comité accepte de lancer.  </w:t>
      </w:r>
    </w:p>
    <w:p w:rsidR="00633724" w:rsidRDefault="00633724" w:rsidP="00C636BF">
      <w:pPr>
        <w:jc w:val="both"/>
      </w:pPr>
      <w:r>
        <w:sym w:font="Wingdings" w:char="F0E0"/>
      </w:r>
      <w:r>
        <w:t xml:space="preserve"> Créer une dynamique autour de</w:t>
      </w:r>
      <w:r w:rsidR="0062761A">
        <w:t xml:space="preserve">s méthodes de </w:t>
      </w:r>
      <w:r>
        <w:t>pédagogie active </w:t>
      </w:r>
      <w:r w:rsidR="00E128F0">
        <w:t>(discussion transversale aux différents axes)</w:t>
      </w:r>
      <w:r>
        <w:t>:</w:t>
      </w:r>
    </w:p>
    <w:p w:rsidR="00633724" w:rsidRDefault="00633724" w:rsidP="00633724">
      <w:pPr>
        <w:ind w:left="708"/>
        <w:jc w:val="both"/>
      </w:pPr>
      <w:r>
        <w:sym w:font="Wingdings" w:char="F0E0"/>
      </w:r>
      <w:r w:rsidR="00E128F0">
        <w:t xml:space="preserve"> Il est proposé</w:t>
      </w:r>
      <w:r>
        <w:t xml:space="preserve"> de mettre en place une nouvelle formation en pédagogie active pour les collègues intéressés : les membres du comité sont invités à faire un peu de lobbying auprès des collègues dans leur labo dans ce sens. </w:t>
      </w:r>
    </w:p>
    <w:p w:rsidR="00633724" w:rsidRDefault="00633724" w:rsidP="00633724">
      <w:pPr>
        <w:ind w:left="708"/>
        <w:jc w:val="both"/>
      </w:pPr>
      <w:r>
        <w:sym w:font="Wingdings" w:char="F0E0"/>
      </w:r>
      <w:r>
        <w:t xml:space="preserve"> Peut-être inviter les collègues de manière passive dans un premier temps à un événement où ils pourraient avoir des exemples de ce type de pédagogie (à l’exemple de Pédagonum</w:t>
      </w:r>
      <w:r w:rsidR="00BB2D71">
        <w:t xml:space="preserve"> (temps de présentation et d’échanges sur les initiatives pédagogiques conduites par des enseignants de l’UPEC et de l’UPEM</w:t>
      </w:r>
      <w:r>
        <w:t>).</w:t>
      </w:r>
    </w:p>
    <w:p w:rsidR="00633724" w:rsidRDefault="00633724" w:rsidP="00633724">
      <w:pPr>
        <w:ind w:left="708"/>
        <w:jc w:val="both"/>
      </w:pPr>
      <w:r>
        <w:sym w:font="Wingdings" w:char="F0E0"/>
      </w:r>
      <w:r>
        <w:t xml:space="preserve"> Assurer une veille sur les </w:t>
      </w:r>
      <w:r w:rsidR="0062761A">
        <w:t>appels à projet</w:t>
      </w:r>
      <w:r w:rsidR="00BB2D71">
        <w:t>s</w:t>
      </w:r>
      <w:r w:rsidR="00BF6408">
        <w:t xml:space="preserve"> pédagogiques sur lesquels le L</w:t>
      </w:r>
      <w:r>
        <w:t>abex pourrait se positionner</w:t>
      </w:r>
    </w:p>
    <w:p w:rsidR="00AF7B59" w:rsidRDefault="00502C01" w:rsidP="00502C01">
      <w:pPr>
        <w:ind w:left="708"/>
        <w:jc w:val="both"/>
      </w:pPr>
      <w:r>
        <w:sym w:font="Wingdings" w:char="F0E0"/>
      </w:r>
      <w:r>
        <w:t xml:space="preserve"> Estelle et Imma doivent aller dans les labos faire les mini-séminaires L-IPSL volet formation et en profiter pour promouvoir la pédagogie active. </w:t>
      </w:r>
    </w:p>
    <w:p w:rsidR="00502C01" w:rsidRDefault="00502C01" w:rsidP="00502C01">
      <w:pPr>
        <w:ind w:left="708"/>
        <w:jc w:val="both"/>
      </w:pPr>
    </w:p>
    <w:p w:rsidR="00BB2D71" w:rsidRDefault="00AF7B59">
      <w:pPr>
        <w:jc w:val="both"/>
      </w:pPr>
      <w:r w:rsidRPr="0074319E">
        <w:rPr>
          <w:b/>
        </w:rPr>
        <w:t xml:space="preserve">Axe </w:t>
      </w:r>
      <w:r>
        <w:rPr>
          <w:b/>
        </w:rPr>
        <w:t>enseignement expérimental</w:t>
      </w:r>
      <w:r w:rsidR="002A61E5">
        <w:rPr>
          <w:b/>
        </w:rPr>
        <w:t xml:space="preserve"> (Responsabilité L. Picon, I. Coll) </w:t>
      </w:r>
    </w:p>
    <w:p w:rsidR="00BB2D71" w:rsidRDefault="00F2192C">
      <w:pPr>
        <w:jc w:val="both"/>
      </w:pPr>
      <w:r>
        <w:t>En l’absence des porteurs de cet axe, la discussion est remise au prochain comité</w:t>
      </w:r>
    </w:p>
    <w:p w:rsidR="00BB2D71" w:rsidRDefault="00BB2D71">
      <w:pPr>
        <w:jc w:val="both"/>
      </w:pPr>
    </w:p>
    <w:p w:rsidR="004C7D5E" w:rsidRPr="003F2343" w:rsidRDefault="003F2343" w:rsidP="003F2343">
      <w:pPr>
        <w:jc w:val="both"/>
        <w:rPr>
          <w:b/>
        </w:rPr>
      </w:pPr>
      <w:r>
        <w:rPr>
          <w:b/>
        </w:rPr>
        <w:t xml:space="preserve">Axe </w:t>
      </w:r>
      <w:r w:rsidR="00502C01" w:rsidRPr="003F2343">
        <w:rPr>
          <w:b/>
        </w:rPr>
        <w:t>Masters</w:t>
      </w:r>
      <w:r w:rsidR="00F2192C">
        <w:rPr>
          <w:b/>
        </w:rPr>
        <w:t xml:space="preserve"> (Responsabilité P. Bousquet, E. Fournel)</w:t>
      </w:r>
    </w:p>
    <w:p w:rsidR="00502C01" w:rsidRDefault="004C7D5E" w:rsidP="004C7D5E">
      <w:pPr>
        <w:jc w:val="both"/>
      </w:pPr>
      <w:r>
        <w:sym w:font="Wingdings" w:char="F0E0"/>
      </w:r>
      <w:r>
        <w:t xml:space="preserve"> Estelle a mis à jour Climport : </w:t>
      </w:r>
      <w:r w:rsidR="00BF6408">
        <w:t>recentrage sur masters cœur du L</w:t>
      </w:r>
      <w:r>
        <w:t xml:space="preserve">abex, « nettoyage » base de données et fiches formations, nouveau graphique parcours. </w:t>
      </w:r>
    </w:p>
    <w:p w:rsidR="004C7D5E" w:rsidRDefault="004C7D5E" w:rsidP="00C636BF">
      <w:pPr>
        <w:jc w:val="both"/>
      </w:pPr>
      <w:r>
        <w:sym w:font="Wingdings" w:char="F0E0"/>
      </w:r>
      <w:r>
        <w:t xml:space="preserve"> L’idée d’aller vers un master fédéral ou d’un parcours commun </w:t>
      </w:r>
      <w:r w:rsidR="00BF6408">
        <w:t>reste en discussion au sein du L</w:t>
      </w:r>
      <w:r>
        <w:t xml:space="preserve">abex. </w:t>
      </w:r>
    </w:p>
    <w:p w:rsidR="004C7D5E" w:rsidRDefault="004C7D5E" w:rsidP="00C636BF">
      <w:pPr>
        <w:jc w:val="both"/>
      </w:pPr>
      <w:r>
        <w:t xml:space="preserve">Mention SOAC à l’UPMC pour la rentrée 2018. Modalités en discussion. </w:t>
      </w:r>
    </w:p>
    <w:p w:rsidR="004C7D5E" w:rsidRDefault="004C7D5E" w:rsidP="00C636BF">
      <w:pPr>
        <w:jc w:val="both"/>
      </w:pPr>
      <w:r>
        <w:t>- A l’UVSQ peut-être réfléchir à un parcours SOAC</w:t>
      </w:r>
      <w:r w:rsidR="00220FC8">
        <w:t xml:space="preserve"> qui serait cohérent avec la mention UPMC pour </w:t>
      </w:r>
      <w:r w:rsidR="00B6539F">
        <w:t>clarifier les choses pour les étudiants ?</w:t>
      </w:r>
    </w:p>
    <w:p w:rsidR="00DF21FB" w:rsidRDefault="004C7D5E" w:rsidP="00C636BF">
      <w:pPr>
        <w:jc w:val="both"/>
      </w:pPr>
      <w:r>
        <w:t xml:space="preserve">- UPEC : Vague D </w:t>
      </w:r>
      <w:r>
        <w:sym w:font="Wingdings" w:char="F0E0"/>
      </w:r>
      <w:r>
        <w:t xml:space="preserve"> S</w:t>
      </w:r>
      <w:r w:rsidR="00F2192C">
        <w:t>TePE</w:t>
      </w:r>
      <w:r>
        <w:t xml:space="preserve"> ou Risque-environnement mais ce n’est pas encore </w:t>
      </w:r>
      <w:proofErr w:type="gramStart"/>
      <w:r>
        <w:t>décidé</w:t>
      </w:r>
      <w:proofErr w:type="gramEnd"/>
      <w:r>
        <w:t xml:space="preserve">. En tous cas, ce ne sera pas SOAC. Doivent en outre prendre en compte le fait qu’ils sont dans la COMUE de Marne-La-Vallée. </w:t>
      </w:r>
    </w:p>
    <w:p w:rsidR="00B6539F" w:rsidRDefault="00B6539F" w:rsidP="00C636BF">
      <w:pPr>
        <w:jc w:val="both"/>
      </w:pPr>
      <w:r>
        <w:t xml:space="preserve">- Coté ENS-ULM, projet de master2 en géosciences à surveiller car risque de divergence. </w:t>
      </w:r>
      <w:bookmarkStart w:id="0" w:name="_GoBack"/>
      <w:bookmarkEnd w:id="0"/>
    </w:p>
    <w:p w:rsidR="00F2192C" w:rsidRDefault="00F2192C" w:rsidP="00C636BF">
      <w:pPr>
        <w:jc w:val="both"/>
      </w:pPr>
      <w:r>
        <w:t>- Quel est l</w:t>
      </w:r>
      <w:r w:rsidR="00BF6408">
        <w:t>e</w:t>
      </w:r>
      <w:r>
        <w:t xml:space="preserve"> devenir des parcours hydro/surfaces coté UPMC ? </w:t>
      </w:r>
    </w:p>
    <w:p w:rsidR="00DF21FB" w:rsidRDefault="00DF21FB" w:rsidP="00C636BF">
      <w:pPr>
        <w:jc w:val="both"/>
      </w:pPr>
    </w:p>
    <w:p w:rsidR="00DF21FB" w:rsidRPr="003F2343" w:rsidRDefault="003F2343" w:rsidP="003F2343">
      <w:pPr>
        <w:jc w:val="both"/>
        <w:rPr>
          <w:b/>
        </w:rPr>
      </w:pPr>
      <w:r>
        <w:rPr>
          <w:b/>
        </w:rPr>
        <w:t>Axe f</w:t>
      </w:r>
      <w:r w:rsidR="00DF21FB" w:rsidRPr="003F2343">
        <w:rPr>
          <w:b/>
        </w:rPr>
        <w:t xml:space="preserve">ormation continue </w:t>
      </w:r>
      <w:r w:rsidR="00F2192C">
        <w:rPr>
          <w:b/>
        </w:rPr>
        <w:t>(Responsabilité F. d’Andréa, E. Fournel)</w:t>
      </w:r>
    </w:p>
    <w:p w:rsidR="003F2343" w:rsidRDefault="00DF21FB" w:rsidP="00C636BF">
      <w:pPr>
        <w:jc w:val="both"/>
      </w:pPr>
      <w:r>
        <w:sym w:font="Wingdings" w:char="F0E0"/>
      </w:r>
      <w:r>
        <w:t xml:space="preserve"> Estelle </w:t>
      </w:r>
      <w:r w:rsidR="003F2343">
        <w:t xml:space="preserve">prend le relais d’Armella. </w:t>
      </w:r>
    </w:p>
    <w:p w:rsidR="00DF21FB" w:rsidRDefault="003F2343" w:rsidP="00C636BF">
      <w:pPr>
        <w:jc w:val="both"/>
      </w:pPr>
      <w:r>
        <w:sym w:font="Wingdings" w:char="F0E0"/>
      </w:r>
      <w:r>
        <w:t xml:space="preserve"> Estelle </w:t>
      </w:r>
      <w:r w:rsidR="00DF21FB">
        <w:t xml:space="preserve">et Fabio travaille avec le CNRS formation pour proposer une offre de 3 jours sur la base de la formation qui a été délivrée à </w:t>
      </w:r>
      <w:r w:rsidR="00F2192C">
        <w:t xml:space="preserve">la société </w:t>
      </w:r>
      <w:r w:rsidR="00DF21FB">
        <w:t xml:space="preserve">Carbone4 mais qui ne durait qu’une journée. </w:t>
      </w:r>
    </w:p>
    <w:p w:rsidR="00DF21FB" w:rsidRDefault="00DF21FB" w:rsidP="00C636BF">
      <w:pPr>
        <w:jc w:val="both"/>
      </w:pPr>
      <w:r>
        <w:sym w:font="Wingdings" w:char="F0E0"/>
      </w:r>
      <w:r>
        <w:t xml:space="preserve"> </w:t>
      </w:r>
      <w:r w:rsidR="004C7D5E">
        <w:t>Frédéric Escartin</w:t>
      </w:r>
      <w:r>
        <w:t xml:space="preserve"> présente brièvement l’expérience de la KIC-Climat en matière de formation continue. La KIC propose plusieurs formats sur des durées différentes allant de 1 jour à 2 semaines de formation, ainsi que des formations en intra-entreprise sur mesure. Il pointe l’importance du networking et d’une facturation au juste prix (si c’est gratuit = cela ne vaut rien !). </w:t>
      </w:r>
    </w:p>
    <w:p w:rsidR="003B09E6" w:rsidRDefault="00DF21FB" w:rsidP="00C636BF">
      <w:pPr>
        <w:jc w:val="both"/>
      </w:pPr>
      <w:r>
        <w:sym w:font="Wingdings" w:char="F0E0"/>
      </w:r>
      <w:r>
        <w:t xml:space="preserve"> Une réunion pour discuter d’une collaboration entre la KIC-Climat et le L-IPSL formation sur ces actions de formation continue sera organisée. </w:t>
      </w:r>
    </w:p>
    <w:p w:rsidR="003B09E6" w:rsidRDefault="003B09E6" w:rsidP="00C636BF">
      <w:pPr>
        <w:jc w:val="both"/>
      </w:pPr>
    </w:p>
    <w:p w:rsidR="003B09E6" w:rsidRPr="003F2343" w:rsidRDefault="003B09E6" w:rsidP="00C636BF">
      <w:pPr>
        <w:jc w:val="both"/>
        <w:rPr>
          <w:b/>
        </w:rPr>
      </w:pPr>
      <w:r w:rsidRPr="003F2343">
        <w:rPr>
          <w:b/>
        </w:rPr>
        <w:t>Communication </w:t>
      </w:r>
      <w:r w:rsidR="00F2192C">
        <w:rPr>
          <w:b/>
        </w:rPr>
        <w:t>(Responsabilité </w:t>
      </w:r>
      <w:proofErr w:type="gramStart"/>
      <w:r w:rsidR="00F2192C">
        <w:rPr>
          <w:b/>
        </w:rPr>
        <w:t>:  C</w:t>
      </w:r>
      <w:proofErr w:type="gramEnd"/>
      <w:r w:rsidR="00F2192C">
        <w:rPr>
          <w:b/>
        </w:rPr>
        <w:t>. Senior, I. Genau)</w:t>
      </w:r>
      <w:r w:rsidRPr="003F2343">
        <w:rPr>
          <w:b/>
        </w:rPr>
        <w:t>:</w:t>
      </w:r>
    </w:p>
    <w:p w:rsidR="003B09E6" w:rsidRDefault="003B09E6" w:rsidP="00C636BF">
      <w:pPr>
        <w:jc w:val="both"/>
      </w:pPr>
      <w:r>
        <w:sym w:font="Wingdings" w:char="F0E0"/>
      </w:r>
      <w:r>
        <w:t xml:space="preserve"> Refon</w:t>
      </w:r>
      <w:r w:rsidR="00BF6408">
        <w:t>te du site du L</w:t>
      </w:r>
      <w:r w:rsidR="003F2343">
        <w:t>abex : Nada Caud, Isabelle Genau et Estelle Fournel. Une version beta a été finalisée mais la formation CNRS de Nada sur Drupal a dû être reportée au mois de décembre fa</w:t>
      </w:r>
      <w:r w:rsidR="00E128F0">
        <w:t>ute de participants, cela entraîne un délai</w:t>
      </w:r>
      <w:r w:rsidR="003F2343">
        <w:t xml:space="preserve"> supplémentaire pour le site. Il </w:t>
      </w:r>
      <w:r w:rsidR="007E00BC">
        <w:t xml:space="preserve">faudra </w:t>
      </w:r>
      <w:r w:rsidR="003F2343">
        <w:t xml:space="preserve">également </w:t>
      </w:r>
      <w:r w:rsidR="007E00BC">
        <w:t xml:space="preserve">mettre à jour </w:t>
      </w:r>
      <w:r w:rsidR="003F2343">
        <w:t>la partie intranet</w:t>
      </w:r>
      <w:r w:rsidR="007E00BC">
        <w:t xml:space="preserve"> (à discuter)</w:t>
      </w:r>
      <w:r w:rsidR="003F2343">
        <w:t xml:space="preserve">. </w:t>
      </w:r>
    </w:p>
    <w:p w:rsidR="003F2343" w:rsidRDefault="003B09E6" w:rsidP="00C636BF">
      <w:pPr>
        <w:jc w:val="both"/>
      </w:pPr>
      <w:r>
        <w:sym w:font="Wingdings" w:char="F0E0"/>
      </w:r>
      <w:r>
        <w:t xml:space="preserve"> </w:t>
      </w:r>
      <w:r w:rsidR="003F2343">
        <w:t>Il faut prévoir l’organisation d’un workshop/symposium du Labex dans son ensemble</w:t>
      </w:r>
      <w:r w:rsidR="00BF6408">
        <w:t xml:space="preserve"> en fin de L</w:t>
      </w:r>
      <w:r w:rsidR="007E00BC">
        <w:t>abex</w:t>
      </w:r>
      <w:r w:rsidR="003F2343">
        <w:t>. Au niveau de la formation, un des objectifs est le transfert des résultats des volets recherche et innovation vers la production de ressources pour l’éducation. Plus globalement, qu’est-ce que l’on en tire pour l’éducation (master2, doctorants</w:t>
      </w:r>
      <w:proofErr w:type="gramStart"/>
      <w:r w:rsidR="003F2343">
        <w:t>, …)</w:t>
      </w:r>
      <w:proofErr w:type="gramEnd"/>
      <w:r w:rsidR="003F2343">
        <w:t> ?</w:t>
      </w:r>
    </w:p>
    <w:p w:rsidR="003F2343" w:rsidRDefault="003F2343" w:rsidP="00C636BF">
      <w:pPr>
        <w:jc w:val="both"/>
      </w:pPr>
      <w:r>
        <w:t xml:space="preserve">Ex : services climatiques </w:t>
      </w:r>
      <w:r w:rsidR="007E00BC">
        <w:t xml:space="preserve">a </w:t>
      </w:r>
      <w:r w:rsidR="00BF6408">
        <w:t>déjà</w:t>
      </w:r>
      <w:r>
        <w:t xml:space="preserve"> un module </w:t>
      </w:r>
      <w:r w:rsidR="007E00BC">
        <w:t xml:space="preserve">prévu </w:t>
      </w:r>
      <w:r>
        <w:t>dans la maquette de Stepe à Paris-Saclay</w:t>
      </w:r>
      <w:r w:rsidR="007E00BC">
        <w:t xml:space="preserve"> mais pas encore réalisé.</w:t>
      </w:r>
    </w:p>
    <w:p w:rsidR="003F2343" w:rsidRDefault="003F2343" w:rsidP="00C636BF">
      <w:pPr>
        <w:jc w:val="both"/>
      </w:pPr>
      <w:r>
        <w:t xml:space="preserve">Une idée intéressante pourrait être de développer des simulateurs </w:t>
      </w:r>
      <w:r w:rsidR="007E00BC">
        <w:t>utilisables par les étudiants à différents niveau</w:t>
      </w:r>
      <w:r w:rsidR="00BF6408">
        <w:t xml:space="preserve">x </w:t>
      </w:r>
      <w:r>
        <w:t xml:space="preserve">(ex : </w:t>
      </w:r>
      <w:r w:rsidR="007E00BC">
        <w:t xml:space="preserve">modèle de climat simplifié </w:t>
      </w:r>
      <w:r>
        <w:t>OSCAR).</w:t>
      </w:r>
    </w:p>
    <w:p w:rsidR="007E00BC" w:rsidRDefault="007E00BC" w:rsidP="00C636BF">
      <w:pPr>
        <w:jc w:val="both"/>
      </w:pPr>
    </w:p>
    <w:p w:rsidR="007E00BC" w:rsidRPr="007E00BC" w:rsidRDefault="00335A7A" w:rsidP="00C636BF">
      <w:pPr>
        <w:jc w:val="both"/>
        <w:rPr>
          <w:b/>
        </w:rPr>
      </w:pPr>
      <w:r w:rsidRPr="00335A7A">
        <w:rPr>
          <w:b/>
        </w:rPr>
        <w:t>Budget</w:t>
      </w:r>
    </w:p>
    <w:p w:rsidR="003F2343" w:rsidRDefault="003F2343" w:rsidP="00C636BF">
      <w:pPr>
        <w:jc w:val="both"/>
      </w:pPr>
      <w:r>
        <w:sym w:font="Wingdings" w:char="F0E0"/>
      </w:r>
      <w:r>
        <w:t xml:space="preserve"> Philippe présente </w:t>
      </w:r>
      <w:r w:rsidR="007E00BC">
        <w:t xml:space="preserve">rapidement </w:t>
      </w:r>
      <w:r>
        <w:t>le budget prévisionnel du volet formation du Labex</w:t>
      </w:r>
      <w:r w:rsidR="007E00BC">
        <w:t xml:space="preserve"> (joint à ce compte rendu). Une discussion plus précise devra être conduite sur le budget au prochain comité si tous les axes sont représentés. </w:t>
      </w:r>
    </w:p>
    <w:p w:rsidR="003F2343" w:rsidRDefault="003F2343" w:rsidP="00C636BF">
      <w:pPr>
        <w:jc w:val="both"/>
      </w:pPr>
    </w:p>
    <w:p w:rsidR="003F2343" w:rsidRPr="003F2343" w:rsidRDefault="003F2343" w:rsidP="00C636BF">
      <w:pPr>
        <w:jc w:val="both"/>
        <w:rPr>
          <w:b/>
        </w:rPr>
      </w:pPr>
      <w:r w:rsidRPr="003F2343">
        <w:rPr>
          <w:b/>
        </w:rPr>
        <w:t xml:space="preserve">Label KIC-Climat </w:t>
      </w:r>
    </w:p>
    <w:p w:rsidR="003F2343" w:rsidRDefault="003F2343" w:rsidP="00C636BF">
      <w:pPr>
        <w:jc w:val="both"/>
      </w:pPr>
      <w:r>
        <w:sym w:font="Wingdings" w:char="F0E0"/>
      </w:r>
      <w:r>
        <w:t xml:space="preserve"> 3 grands axes de la KIC : </w:t>
      </w:r>
      <w:r w:rsidR="00BF6408">
        <w:t>Innovation, développement de st</w:t>
      </w:r>
      <w:r>
        <w:t>a</w:t>
      </w:r>
      <w:r w:rsidR="00BF6408">
        <w:t>r</w:t>
      </w:r>
      <w:r>
        <w:t xml:space="preserve">t-up, formation à partir du master et formation professionnelle. </w:t>
      </w:r>
    </w:p>
    <w:p w:rsidR="00F62220" w:rsidRDefault="003F2343" w:rsidP="00C636BF">
      <w:pPr>
        <w:jc w:val="both"/>
      </w:pPr>
      <w:r>
        <w:sym w:font="Wingdings" w:char="F0E0"/>
      </w:r>
      <w:r>
        <w:t xml:space="preserve"> EIT </w:t>
      </w:r>
      <w:r>
        <w:sym w:font="Wingdings" w:char="F0E0"/>
      </w:r>
      <w:r>
        <w:t xml:space="preserve"> refus du Label</w:t>
      </w:r>
      <w:r w:rsidR="007E00BC">
        <w:t xml:space="preserve"> pour cette année</w:t>
      </w:r>
      <w:r>
        <w:t> : 13 masters européens qui ont été refusés. En cours de réflexion, démarches pour soumettre à nouveau et sortir de cette impasse</w:t>
      </w:r>
      <w:r w:rsidR="007E00BC">
        <w:t xml:space="preserve"> pour l’an prochain. Pour cette année, quelques étudiants (hors UPMC qui restent habilité) pourraient tout de mêle participer au </w:t>
      </w:r>
      <w:r w:rsidR="00335A7A" w:rsidRPr="00335A7A">
        <w:rPr>
          <w:i/>
        </w:rPr>
        <w:t>journey</w:t>
      </w:r>
      <w:r w:rsidR="007E00BC">
        <w:t>. A traiter au cas par cas avec F. Escartin.  A priori pas de problème pour participer aux évènements locaux KIC (Sparks</w:t>
      </w:r>
      <w:proofErr w:type="gramStart"/>
      <w:r w:rsidR="007E00BC">
        <w:t>, …)</w:t>
      </w:r>
      <w:proofErr w:type="gramEnd"/>
      <w:r w:rsidR="007E00BC">
        <w:t>.</w:t>
      </w:r>
    </w:p>
    <w:p w:rsidR="00F62220" w:rsidRDefault="00F62220" w:rsidP="00C636BF">
      <w:pPr>
        <w:jc w:val="both"/>
      </w:pPr>
    </w:p>
    <w:p w:rsidR="00F62220" w:rsidRDefault="00F62220" w:rsidP="00C636BF">
      <w:pPr>
        <w:jc w:val="both"/>
      </w:pPr>
    </w:p>
    <w:p w:rsidR="00F62220" w:rsidRDefault="00F62220" w:rsidP="00C636BF">
      <w:pPr>
        <w:jc w:val="both"/>
      </w:pPr>
    </w:p>
    <w:p w:rsidR="00F62220" w:rsidRDefault="00F62220" w:rsidP="00C636BF">
      <w:pPr>
        <w:jc w:val="both"/>
      </w:pPr>
    </w:p>
    <w:p w:rsidR="00F62220" w:rsidRDefault="00F62220" w:rsidP="00C636BF">
      <w:pPr>
        <w:jc w:val="both"/>
      </w:pPr>
    </w:p>
    <w:p w:rsidR="00F62220" w:rsidRPr="00AE22D8" w:rsidRDefault="00F62220" w:rsidP="00F62220">
      <w:pPr>
        <w:pStyle w:val="Normal1"/>
        <w:keepNext/>
        <w:keepLines/>
        <w:jc w:val="both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eastAsia="Cambria" w:hAnsiTheme="majorHAnsi" w:cs="Arial"/>
          <w:b/>
          <w:i/>
          <w:sz w:val="22"/>
          <w:szCs w:val="22"/>
          <w:lang w:val="en-GB"/>
        </w:rPr>
        <w:t>Budget (2017</w:t>
      </w:r>
      <w:r w:rsidRPr="00AE22D8">
        <w:rPr>
          <w:rFonts w:asciiTheme="majorHAnsi" w:eastAsia="Cambria" w:hAnsiTheme="majorHAnsi" w:cs="Arial"/>
          <w:b/>
          <w:i/>
          <w:sz w:val="22"/>
          <w:szCs w:val="22"/>
          <w:lang w:val="en-GB"/>
        </w:rPr>
        <w:t>-2019)</w:t>
      </w:r>
    </w:p>
    <w:p w:rsidR="00F62220" w:rsidRPr="00AE22D8" w:rsidRDefault="00F62220" w:rsidP="00F62220">
      <w:pPr>
        <w:pStyle w:val="Normal1"/>
        <w:keepNext/>
        <w:keepLines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eastAsia="Cambria" w:hAnsiTheme="majorHAnsi" w:cs="Arial"/>
          <w:b/>
          <w:color w:val="4F81BD"/>
          <w:sz w:val="22"/>
          <w:szCs w:val="22"/>
          <w:lang w:val="en-GB"/>
        </w:rPr>
        <w:t xml:space="preserve"> </w:t>
      </w:r>
    </w:p>
    <w:p w:rsidR="00F62220" w:rsidRPr="00434A98" w:rsidRDefault="00F62220" w:rsidP="00F62220">
      <w:pPr>
        <w:pStyle w:val="Normal1"/>
        <w:keepNext/>
        <w:keepLines/>
        <w:tabs>
          <w:tab w:val="left" w:pos="1947"/>
        </w:tabs>
        <w:jc w:val="both"/>
        <w:rPr>
          <w:rFonts w:asciiTheme="majorHAnsi" w:hAnsiTheme="majorHAnsi" w:cs="Arial"/>
          <w:b/>
          <w:i/>
          <w:sz w:val="22"/>
          <w:szCs w:val="22"/>
          <w:lang w:val="en-GB"/>
        </w:rPr>
      </w:pP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>Human resources</w:t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  <w:t>320 k€</w:t>
      </w:r>
      <w:r w:rsidRPr="00434A98">
        <w:rPr>
          <w:rFonts w:asciiTheme="majorHAnsi" w:hAnsiTheme="majorHAnsi" w:cs="Arial"/>
          <w:b/>
          <w:i/>
          <w:sz w:val="22"/>
          <w:szCs w:val="22"/>
          <w:lang w:val="en-GB"/>
        </w:rPr>
        <w:t xml:space="preserve"> 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Education coordinator, CDD, 40 k€/yr                                          </w:t>
      </w:r>
      <w:r w:rsidRPr="00AE22D8">
        <w:rPr>
          <w:rFonts w:asciiTheme="majorHAnsi" w:hAnsiTheme="majorHAnsi" w:cs="Arial"/>
          <w:sz w:val="22"/>
          <w:szCs w:val="22"/>
          <w:lang w:val="en-GB"/>
        </w:rPr>
        <w:tab/>
        <w:t xml:space="preserve">        </w:t>
      </w:r>
      <w:r w:rsidRPr="00AE22D8"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  <w:t>12</w:t>
      </w:r>
      <w:r w:rsidRPr="00AE22D8">
        <w:rPr>
          <w:rFonts w:asciiTheme="majorHAnsi" w:hAnsiTheme="majorHAnsi" w:cs="Arial"/>
          <w:sz w:val="22"/>
          <w:szCs w:val="22"/>
          <w:lang w:val="en-GB"/>
        </w:rPr>
        <w:t>0 k€</w:t>
      </w:r>
    </w:p>
    <w:p w:rsidR="00F62220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Axis 2 (lab &amp; field work) coordinator, CDD, 40 k€/yr                 </w:t>
      </w:r>
      <w:r w:rsidRPr="00AE22D8">
        <w:rPr>
          <w:rFonts w:asciiTheme="majorHAnsi" w:hAnsiTheme="majorHAnsi" w:cs="Arial"/>
          <w:sz w:val="22"/>
          <w:szCs w:val="22"/>
          <w:lang w:val="en-GB"/>
        </w:rPr>
        <w:tab/>
        <w:t xml:space="preserve">            </w:t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  <w:t>12</w:t>
      </w:r>
      <w:r w:rsidRPr="00AE22D8">
        <w:rPr>
          <w:rFonts w:asciiTheme="majorHAnsi" w:hAnsiTheme="majorHAnsi" w:cs="Arial"/>
          <w:sz w:val="22"/>
          <w:szCs w:val="22"/>
          <w:lang w:val="en-GB"/>
        </w:rPr>
        <w:t>0 k€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Training support (axes 3,5), CDD, 24 months, </w:t>
      </w:r>
      <w:r w:rsidRPr="00AE22D8">
        <w:rPr>
          <w:rFonts w:asciiTheme="majorHAnsi" w:hAnsiTheme="majorHAnsi" w:cs="Arial"/>
          <w:sz w:val="22"/>
          <w:szCs w:val="22"/>
          <w:lang w:val="en-GB"/>
        </w:rPr>
        <w:t>40 k€/y</w:t>
      </w:r>
      <w:r>
        <w:rPr>
          <w:rFonts w:asciiTheme="majorHAnsi" w:hAnsiTheme="majorHAnsi" w:cs="Arial"/>
          <w:sz w:val="22"/>
          <w:szCs w:val="22"/>
          <w:lang w:val="en-GB"/>
        </w:rPr>
        <w:t>r</w:t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  80 </w:t>
      </w:r>
      <w:r w:rsidRPr="00AE22D8">
        <w:rPr>
          <w:rFonts w:asciiTheme="majorHAnsi" w:hAnsiTheme="majorHAnsi" w:cs="Arial"/>
          <w:sz w:val="22"/>
          <w:szCs w:val="22"/>
          <w:lang w:val="en-GB"/>
        </w:rPr>
        <w:t>k€</w:t>
      </w:r>
    </w:p>
    <w:p w:rsidR="00F62220" w:rsidRPr="00AE22D8" w:rsidRDefault="00F62220" w:rsidP="00F62220">
      <w:pPr>
        <w:pStyle w:val="Normal1"/>
        <w:keepNext/>
        <w:keepLines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 w:rsidR="00F62220" w:rsidRPr="00434A98" w:rsidRDefault="00F62220" w:rsidP="00F62220">
      <w:pPr>
        <w:pStyle w:val="Normal1"/>
        <w:keepNext/>
        <w:keepLines/>
        <w:jc w:val="both"/>
        <w:rPr>
          <w:rFonts w:asciiTheme="majorHAnsi" w:hAnsiTheme="majorHAnsi" w:cs="Arial"/>
          <w:b/>
          <w:i/>
          <w:sz w:val="22"/>
          <w:szCs w:val="22"/>
          <w:lang w:val="en-GB"/>
        </w:rPr>
      </w:pPr>
      <w:bookmarkStart w:id="1" w:name="h.45wdkh897vl1" w:colFirst="0" w:colLast="0"/>
      <w:bookmarkEnd w:id="1"/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>Short-term objectives</w:t>
      </w:r>
      <w:r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  <w:t xml:space="preserve">  90</w:t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 xml:space="preserve"> k€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Axis </w:t>
      </w:r>
      <w:proofErr w:type="gramStart"/>
      <w:r w:rsidRPr="00AE22D8">
        <w:rPr>
          <w:rFonts w:asciiTheme="majorHAnsi" w:hAnsiTheme="majorHAnsi" w:cs="Arial"/>
          <w:sz w:val="22"/>
          <w:szCs w:val="22"/>
          <w:lang w:val="en-GB"/>
        </w:rPr>
        <w:t>1 :</w:t>
      </w:r>
      <w:proofErr w:type="gramEnd"/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5 k€/yr to support the construction of joi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nt master modules          </w:t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  15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k€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Axis </w:t>
      </w:r>
      <w:proofErr w:type="gramStart"/>
      <w:r w:rsidRPr="00AE22D8">
        <w:rPr>
          <w:rFonts w:asciiTheme="majorHAnsi" w:hAnsiTheme="majorHAnsi" w:cs="Arial"/>
          <w:sz w:val="22"/>
          <w:szCs w:val="22"/>
          <w:lang w:val="en-GB"/>
        </w:rPr>
        <w:t>2 :</w:t>
      </w:r>
      <w:proofErr w:type="gramEnd"/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10 k€/yr to support the construction of lab &amp;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field works                </w:t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  30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k€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 xml:space="preserve">Axis </w:t>
      </w:r>
      <w:proofErr w:type="gramStart"/>
      <w:r>
        <w:rPr>
          <w:rFonts w:asciiTheme="majorHAnsi" w:hAnsiTheme="majorHAnsi" w:cs="Arial"/>
          <w:sz w:val="22"/>
          <w:szCs w:val="22"/>
          <w:lang w:val="en-GB"/>
        </w:rPr>
        <w:t>3 :</w:t>
      </w:r>
      <w:proofErr w:type="gramEnd"/>
      <w:r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k€</w:t>
      </w:r>
      <w:r>
        <w:rPr>
          <w:rFonts w:asciiTheme="majorHAnsi" w:hAnsiTheme="majorHAnsi" w:cs="Arial"/>
          <w:sz w:val="22"/>
          <w:szCs w:val="22"/>
          <w:lang w:val="en-GB"/>
        </w:rPr>
        <w:t>/yr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to </w:t>
      </w:r>
      <w:r>
        <w:rPr>
          <w:rFonts w:asciiTheme="majorHAnsi" w:hAnsiTheme="majorHAnsi" w:cs="Arial"/>
          <w:sz w:val="22"/>
          <w:szCs w:val="22"/>
          <w:lang w:val="en-GB"/>
        </w:rPr>
        <w:t>support e-learning punctual actions</w:t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  </w:t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  15</w:t>
      </w:r>
      <w:r w:rsidRPr="00AE22D8">
        <w:rPr>
          <w:rFonts w:asciiTheme="majorHAnsi" w:hAnsiTheme="majorHAnsi" w:cs="Arial"/>
          <w:sz w:val="22"/>
          <w:szCs w:val="22"/>
          <w:lang w:val="en-GB"/>
        </w:rPr>
        <w:t>k€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Axis </w:t>
      </w:r>
      <w:proofErr w:type="gramStart"/>
      <w:r w:rsidRPr="00AE22D8">
        <w:rPr>
          <w:rFonts w:asciiTheme="majorHAnsi" w:hAnsiTheme="majorHAnsi" w:cs="Arial"/>
          <w:sz w:val="22"/>
          <w:szCs w:val="22"/>
          <w:lang w:val="en-GB"/>
        </w:rPr>
        <w:t>4 :</w:t>
      </w:r>
      <w:proofErr w:type="gramEnd"/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5 k€/yr to support professional traini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ng module development      </w:t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  15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k€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 xml:space="preserve">Axis </w:t>
      </w:r>
      <w:proofErr w:type="gramStart"/>
      <w:r>
        <w:rPr>
          <w:rFonts w:asciiTheme="majorHAnsi" w:hAnsiTheme="majorHAnsi" w:cs="Arial"/>
          <w:sz w:val="22"/>
          <w:szCs w:val="22"/>
          <w:lang w:val="en-GB"/>
        </w:rPr>
        <w:t>5 :</w:t>
      </w:r>
      <w:proofErr w:type="gramEnd"/>
      <w:r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k€/yr to support summer and winter schools.                  </w:t>
      </w:r>
      <w:r w:rsidRPr="00AE22D8">
        <w:rPr>
          <w:rFonts w:asciiTheme="majorHAnsi" w:hAnsiTheme="majorHAnsi" w:cs="Arial"/>
          <w:sz w:val="22"/>
          <w:szCs w:val="22"/>
          <w:lang w:val="en-GB"/>
        </w:rPr>
        <w:tab/>
        <w:t xml:space="preserve">  </w:t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  15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k€</w:t>
      </w:r>
    </w:p>
    <w:p w:rsidR="00F62220" w:rsidRPr="00AE22D8" w:rsidRDefault="00F62220" w:rsidP="00F62220">
      <w:pPr>
        <w:pStyle w:val="Normal1"/>
        <w:keepNext/>
        <w:keepLines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 w:rsidR="00F62220" w:rsidRPr="00434A98" w:rsidRDefault="00F62220" w:rsidP="00F62220">
      <w:pPr>
        <w:pStyle w:val="Normal1"/>
        <w:keepNext/>
        <w:keepLines/>
        <w:tabs>
          <w:tab w:val="left" w:pos="2453"/>
        </w:tabs>
        <w:jc w:val="both"/>
        <w:rPr>
          <w:rFonts w:asciiTheme="majorHAnsi" w:hAnsiTheme="majorHAnsi" w:cs="Arial"/>
          <w:b/>
          <w:i/>
          <w:sz w:val="22"/>
          <w:szCs w:val="22"/>
          <w:lang w:val="en-GB"/>
        </w:rPr>
      </w:pPr>
      <w:bookmarkStart w:id="2" w:name="h.kxl9xqui8wk1" w:colFirst="0" w:colLast="0"/>
      <w:bookmarkEnd w:id="2"/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>Long-term objectives</w:t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  <w:t>315 k€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Federal master                                                                                              </w:t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  2</w:t>
      </w:r>
      <w:r w:rsidRPr="00AE22D8">
        <w:rPr>
          <w:rFonts w:asciiTheme="majorHAnsi" w:hAnsiTheme="majorHAnsi" w:cs="Arial"/>
          <w:sz w:val="22"/>
          <w:szCs w:val="22"/>
          <w:lang w:val="en-GB"/>
        </w:rPr>
        <w:t>0 k€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Meetings, professor « décharge » for organisation &amp; module building, kickoff</w:t>
      </w:r>
      <w:r>
        <w:rPr>
          <w:rFonts w:asciiTheme="majorHAnsi" w:hAnsiTheme="majorHAnsi" w:cs="Arial"/>
          <w:sz w:val="22"/>
          <w:szCs w:val="22"/>
          <w:lang w:val="en-GB"/>
        </w:rPr>
        <w:t>, …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>Numerical era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</w:t>
      </w:r>
      <w:r w:rsidRPr="00AE22D8"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 125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k€</w:t>
      </w:r>
    </w:p>
    <w:p w:rsidR="00F62220" w:rsidRPr="00AE22D8" w:rsidRDefault="00F62220" w:rsidP="00F62220">
      <w:pPr>
        <w:pStyle w:val="Normal1"/>
        <w:keepNext/>
        <w:keepLines/>
        <w:ind w:left="360" w:right="521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Online Content </w:t>
      </w:r>
      <w:r>
        <w:rPr>
          <w:rFonts w:asciiTheme="majorHAnsi" w:hAnsiTheme="majorHAnsi" w:cs="Arial"/>
          <w:sz w:val="22"/>
          <w:szCs w:val="22"/>
          <w:lang w:val="en-GB"/>
        </w:rPr>
        <w:t>recording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in specialized centres for L-IPSL scientists, licences for personal softwares, public event with presentation recording, advertising of the action</w:t>
      </w:r>
    </w:p>
    <w:p w:rsidR="00F62220" w:rsidRPr="00AE22D8" w:rsidRDefault="00F62220" w:rsidP="00F62220">
      <w:pPr>
        <w:pStyle w:val="Normal1"/>
        <w:keepNext/>
        <w:keepLines/>
        <w:ind w:left="360" w:right="521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 w:rsidR="00F62220" w:rsidRPr="00AE22D8" w:rsidRDefault="00F62220" w:rsidP="00F62220">
      <w:pPr>
        <w:pStyle w:val="Normal1"/>
        <w:keepNext/>
        <w:keepLines/>
        <w:ind w:left="360" w:right="521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E-learning platform </w:t>
      </w:r>
      <w:r>
        <w:rPr>
          <w:rFonts w:asciiTheme="majorHAnsi" w:hAnsiTheme="majorHAnsi" w:cs="Arial"/>
          <w:sz w:val="22"/>
          <w:szCs w:val="22"/>
          <w:lang w:val="en-GB"/>
        </w:rPr>
        <w:t>and content, sub-contracting, 10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k€/yr                          </w:t>
      </w:r>
      <w:r w:rsidRPr="00AE22D8">
        <w:rPr>
          <w:rFonts w:asciiTheme="majorHAnsi" w:hAnsiTheme="majorHAnsi" w:cs="Arial"/>
          <w:sz w:val="22"/>
          <w:szCs w:val="22"/>
          <w:lang w:val="en-GB"/>
        </w:rPr>
        <w:tab/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 30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k€</w:t>
      </w:r>
    </w:p>
    <w:p w:rsidR="00F62220" w:rsidRPr="00AE22D8" w:rsidRDefault="00F62220" w:rsidP="00F62220">
      <w:pPr>
        <w:pStyle w:val="Normal1"/>
        <w:keepNext/>
        <w:keepLines/>
        <w:ind w:left="360" w:right="521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Management and maintenance of the platform          </w:t>
      </w:r>
      <w:r w:rsidRPr="00AE22D8">
        <w:rPr>
          <w:rFonts w:asciiTheme="majorHAnsi" w:hAnsiTheme="majorHAnsi" w:cs="Arial"/>
          <w:sz w:val="22"/>
          <w:szCs w:val="22"/>
          <w:lang w:val="en-GB"/>
        </w:rPr>
        <w:tab/>
      </w:r>
    </w:p>
    <w:p w:rsidR="00F62220" w:rsidRPr="00AE22D8" w:rsidRDefault="00F62220" w:rsidP="00F62220">
      <w:pPr>
        <w:pStyle w:val="Normal1"/>
        <w:keepNext/>
        <w:keepLines/>
        <w:ind w:left="360" w:right="521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 w:rsidR="00F62220" w:rsidRPr="00AE22D8" w:rsidRDefault="00F62220" w:rsidP="00F62220">
      <w:pPr>
        <w:pStyle w:val="Normal1"/>
        <w:keepNext/>
        <w:keepLines/>
        <w:ind w:left="360" w:right="521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Links with research and innovation                                                             </w:t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  <w:t xml:space="preserve">   40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k€</w:t>
      </w:r>
    </w:p>
    <w:p w:rsidR="00F62220" w:rsidRDefault="00F62220" w:rsidP="00F62220">
      <w:pPr>
        <w:pStyle w:val="Normal1"/>
        <w:keepNext/>
        <w:keepLines/>
        <w:ind w:left="360" w:right="521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Transferring research and innovation results int</w:t>
      </w:r>
      <w:r>
        <w:rPr>
          <w:rFonts w:asciiTheme="majorHAnsi" w:hAnsiTheme="majorHAnsi" w:cs="Arial"/>
          <w:sz w:val="22"/>
          <w:szCs w:val="22"/>
          <w:lang w:val="en-GB"/>
        </w:rPr>
        <w:t>o online educational material (1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0 k€), </w:t>
      </w:r>
      <w:r>
        <w:rPr>
          <w:rFonts w:asciiTheme="majorHAnsi" w:hAnsiTheme="majorHAnsi" w:cs="Arial"/>
          <w:sz w:val="22"/>
          <w:szCs w:val="22"/>
          <w:lang w:val="en-GB"/>
        </w:rPr>
        <w:t>final labex symposium including lectures for early-career scientists</w:t>
      </w:r>
      <w:r w:rsidRPr="00AE22D8">
        <w:rPr>
          <w:rFonts w:asciiTheme="majorHAnsi" w:hAnsiTheme="majorHAnsi" w:cs="Arial"/>
          <w:sz w:val="22"/>
          <w:szCs w:val="22"/>
          <w:lang w:val="en-GB"/>
        </w:rPr>
        <w:t xml:space="preserve"> (</w:t>
      </w:r>
      <w:r>
        <w:rPr>
          <w:rFonts w:asciiTheme="majorHAnsi" w:hAnsiTheme="majorHAnsi" w:cs="Arial"/>
          <w:sz w:val="22"/>
          <w:szCs w:val="22"/>
          <w:lang w:val="en-GB"/>
        </w:rPr>
        <w:t>20 k€), textbooks development (1</w:t>
      </w:r>
      <w:r w:rsidRPr="00AE22D8">
        <w:rPr>
          <w:rFonts w:asciiTheme="majorHAnsi" w:hAnsiTheme="majorHAnsi" w:cs="Arial"/>
          <w:sz w:val="22"/>
          <w:szCs w:val="22"/>
          <w:lang w:val="en-GB"/>
        </w:rPr>
        <w:t>0 k€)</w:t>
      </w:r>
    </w:p>
    <w:p w:rsidR="00F62220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62220" w:rsidRPr="00AE22D8" w:rsidRDefault="00F62220" w:rsidP="00F62220">
      <w:pPr>
        <w:pStyle w:val="Normal1"/>
        <w:keepNext/>
        <w:keepLines/>
        <w:ind w:left="36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E22D8">
        <w:rPr>
          <w:rFonts w:asciiTheme="majorHAnsi" w:hAnsiTheme="majorHAnsi" w:cs="Arial"/>
          <w:sz w:val="22"/>
          <w:szCs w:val="22"/>
          <w:lang w:val="en-GB"/>
        </w:rPr>
        <w:t>·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 </w:t>
      </w:r>
      <w:r w:rsidRPr="00AE22D8"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>Climate messengers (2x50 k</w:t>
      </w:r>
      <w:r w:rsidRPr="00AE22D8">
        <w:rPr>
          <w:rFonts w:asciiTheme="majorHAnsi" w:hAnsiTheme="majorHAnsi" w:cs="Arial"/>
          <w:sz w:val="22"/>
          <w:szCs w:val="22"/>
          <w:lang w:val="en-GB"/>
        </w:rPr>
        <w:t>€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>)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ab/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ab/>
        <w:t xml:space="preserve">  100 </w:t>
      </w:r>
      <w:r w:rsidRPr="00AE22D8">
        <w:rPr>
          <w:rFonts w:asciiTheme="majorHAnsi" w:hAnsiTheme="majorHAnsi" w:cs="Arial"/>
          <w:sz w:val="22"/>
          <w:szCs w:val="22"/>
          <w:lang w:val="en-GB"/>
        </w:rPr>
        <w:t>k€</w:t>
      </w:r>
    </w:p>
    <w:p w:rsidR="00F62220" w:rsidRDefault="00F62220" w:rsidP="00F62220">
      <w:pPr>
        <w:pStyle w:val="Normal1"/>
        <w:keepNext/>
        <w:keepLines/>
        <w:jc w:val="both"/>
        <w:rPr>
          <w:rFonts w:asciiTheme="majorHAnsi" w:hAnsiTheme="majorHAnsi" w:cs="Arial"/>
          <w:sz w:val="22"/>
          <w:szCs w:val="22"/>
          <w:highlight w:val="lightGray"/>
          <w:lang w:val="en-GB"/>
        </w:rPr>
      </w:pPr>
    </w:p>
    <w:p w:rsidR="00F62220" w:rsidRPr="008F1192" w:rsidRDefault="00F62220" w:rsidP="00F62220">
      <w:pPr>
        <w:pStyle w:val="Normal1"/>
        <w:keepNext/>
        <w:keepLines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8F1192">
        <w:rPr>
          <w:rFonts w:asciiTheme="majorHAnsi" w:hAnsiTheme="majorHAnsi" w:cs="Arial"/>
          <w:b/>
          <w:sz w:val="22"/>
          <w:szCs w:val="22"/>
          <w:highlight w:val="lightGray"/>
          <w:lang w:val="en-GB"/>
        </w:rPr>
        <w:t>Training open call 20 k€/yr</w:t>
      </w:r>
      <w:r w:rsidRPr="008F1192">
        <w:rPr>
          <w:rFonts w:asciiTheme="majorHAnsi" w:hAnsiTheme="majorHAnsi" w:cs="Arial"/>
          <w:b/>
          <w:sz w:val="22"/>
          <w:szCs w:val="22"/>
          <w:highlight w:val="lightGray"/>
          <w:lang w:val="en-GB"/>
        </w:rPr>
        <w:tab/>
      </w:r>
      <w:r w:rsidRPr="008F1192">
        <w:rPr>
          <w:rFonts w:asciiTheme="majorHAnsi" w:hAnsiTheme="majorHAnsi" w:cs="Arial"/>
          <w:b/>
          <w:sz w:val="22"/>
          <w:szCs w:val="22"/>
          <w:highlight w:val="lightGray"/>
          <w:lang w:val="en-GB"/>
        </w:rPr>
        <w:tab/>
      </w:r>
      <w:r w:rsidRPr="008F1192">
        <w:rPr>
          <w:rFonts w:asciiTheme="majorHAnsi" w:hAnsiTheme="majorHAnsi" w:cs="Arial"/>
          <w:b/>
          <w:sz w:val="22"/>
          <w:szCs w:val="22"/>
          <w:highlight w:val="lightGray"/>
          <w:lang w:val="en-GB"/>
        </w:rPr>
        <w:tab/>
      </w:r>
      <w:r w:rsidRPr="008F1192">
        <w:rPr>
          <w:rFonts w:asciiTheme="majorHAnsi" w:hAnsiTheme="majorHAnsi" w:cs="Arial"/>
          <w:b/>
          <w:sz w:val="22"/>
          <w:szCs w:val="22"/>
          <w:highlight w:val="lightGray"/>
          <w:lang w:val="en-GB"/>
        </w:rPr>
        <w:tab/>
      </w:r>
      <w:r w:rsidRPr="008F1192">
        <w:rPr>
          <w:rFonts w:asciiTheme="majorHAnsi" w:hAnsiTheme="majorHAnsi" w:cs="Arial"/>
          <w:b/>
          <w:sz w:val="22"/>
          <w:szCs w:val="22"/>
          <w:highlight w:val="lightGray"/>
          <w:lang w:val="en-GB"/>
        </w:rPr>
        <w:tab/>
      </w:r>
      <w:r w:rsidRPr="008F1192">
        <w:rPr>
          <w:rFonts w:asciiTheme="majorHAnsi" w:hAnsiTheme="majorHAnsi" w:cs="Arial"/>
          <w:b/>
          <w:sz w:val="22"/>
          <w:szCs w:val="22"/>
          <w:highlight w:val="lightGray"/>
          <w:lang w:val="en-GB"/>
        </w:rPr>
        <w:tab/>
      </w:r>
      <w:r w:rsidRPr="008F1192">
        <w:rPr>
          <w:rFonts w:asciiTheme="majorHAnsi" w:hAnsiTheme="majorHAnsi" w:cs="Arial"/>
          <w:b/>
          <w:sz w:val="22"/>
          <w:szCs w:val="22"/>
          <w:highlight w:val="lightGray"/>
          <w:lang w:val="en-GB"/>
        </w:rPr>
        <w:tab/>
      </w:r>
      <w:r w:rsidRPr="008F1192">
        <w:rPr>
          <w:rFonts w:asciiTheme="majorHAnsi" w:hAnsiTheme="majorHAnsi" w:cs="Arial"/>
          <w:b/>
          <w:sz w:val="22"/>
          <w:szCs w:val="22"/>
          <w:highlight w:val="lightGray"/>
          <w:lang w:val="en-GB"/>
        </w:rPr>
        <w:tab/>
        <w:t xml:space="preserve">     60 k€</w:t>
      </w:r>
    </w:p>
    <w:p w:rsidR="00F62220" w:rsidRPr="00AE22D8" w:rsidRDefault="00F62220" w:rsidP="00F62220">
      <w:pPr>
        <w:pStyle w:val="Normal1"/>
        <w:keepNext/>
        <w:keepLines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62220" w:rsidRDefault="00F62220" w:rsidP="00F62220">
      <w:pPr>
        <w:pStyle w:val="Normal1"/>
        <w:keepNext/>
        <w:keepLines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 xml:space="preserve">Total expenses scheduled for the education part for 2017-2019       </w:t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ab/>
        <w:t xml:space="preserve">   </w:t>
      </w:r>
      <w:r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>785</w:t>
      </w:r>
      <w:r w:rsidRPr="00FC6064">
        <w:rPr>
          <w:rFonts w:asciiTheme="majorHAnsi" w:hAnsiTheme="majorHAnsi" w:cs="Arial"/>
          <w:b/>
          <w:i/>
          <w:sz w:val="22"/>
          <w:szCs w:val="22"/>
          <w:highlight w:val="lightGray"/>
          <w:lang w:val="en-GB"/>
        </w:rPr>
        <w:t xml:space="preserve"> k€</w:t>
      </w:r>
    </w:p>
    <w:p w:rsidR="00F62220" w:rsidRPr="00434A98" w:rsidRDefault="00F62220" w:rsidP="00F62220">
      <w:pPr>
        <w:pStyle w:val="Normal1"/>
        <w:keepNext/>
        <w:keepLines/>
        <w:jc w:val="both"/>
        <w:rPr>
          <w:rFonts w:asciiTheme="majorHAnsi" w:hAnsiTheme="majorHAnsi" w:cs="Arial"/>
          <w:b/>
          <w:i/>
          <w:sz w:val="22"/>
          <w:szCs w:val="22"/>
          <w:lang w:val="en-GB"/>
        </w:rPr>
      </w:pPr>
    </w:p>
    <w:p w:rsidR="00633724" w:rsidRDefault="00633724" w:rsidP="00C636BF">
      <w:pPr>
        <w:jc w:val="both"/>
      </w:pPr>
    </w:p>
    <w:p w:rsidR="00633724" w:rsidRDefault="00633724" w:rsidP="00C636BF">
      <w:pPr>
        <w:jc w:val="both"/>
      </w:pPr>
    </w:p>
    <w:p w:rsidR="000D2A9B" w:rsidRDefault="000D2A9B" w:rsidP="00C636BF">
      <w:pPr>
        <w:jc w:val="both"/>
      </w:pPr>
    </w:p>
    <w:p w:rsidR="00090BF5" w:rsidRDefault="00090BF5" w:rsidP="00090BF5">
      <w:pPr>
        <w:jc w:val="both"/>
      </w:pPr>
    </w:p>
    <w:p w:rsidR="007978D7" w:rsidRDefault="007978D7" w:rsidP="007978D7">
      <w:pPr>
        <w:jc w:val="both"/>
      </w:pPr>
    </w:p>
    <w:p w:rsidR="005E7774" w:rsidRDefault="005E7774" w:rsidP="00D112AD">
      <w:pPr>
        <w:jc w:val="both"/>
      </w:pPr>
    </w:p>
    <w:p w:rsidR="00CF0760" w:rsidRDefault="00CF0760" w:rsidP="00D112AD">
      <w:pPr>
        <w:jc w:val="both"/>
      </w:pPr>
    </w:p>
    <w:p w:rsidR="00CF0760" w:rsidRDefault="00CF0760" w:rsidP="005E7774">
      <w:pPr>
        <w:jc w:val="both"/>
        <w:rPr>
          <w:b/>
        </w:rPr>
      </w:pPr>
    </w:p>
    <w:p w:rsidR="00CF0760" w:rsidRDefault="00CF0760" w:rsidP="005E7774">
      <w:pPr>
        <w:jc w:val="both"/>
      </w:pPr>
    </w:p>
    <w:p w:rsidR="003F2343" w:rsidRDefault="003F2343" w:rsidP="005E7774">
      <w:pPr>
        <w:jc w:val="both"/>
        <w:rPr>
          <w:b/>
        </w:rPr>
      </w:pPr>
    </w:p>
    <w:p w:rsidR="00866D31" w:rsidRPr="002166CE" w:rsidRDefault="00866D31" w:rsidP="005E7774">
      <w:pPr>
        <w:jc w:val="both"/>
      </w:pPr>
    </w:p>
    <w:sectPr w:rsidR="00866D31" w:rsidRPr="002166CE" w:rsidSect="005E2A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EF8"/>
    <w:multiLevelType w:val="hybridMultilevel"/>
    <w:tmpl w:val="1D7C6768"/>
    <w:lvl w:ilvl="0" w:tplc="B696430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724B"/>
    <w:multiLevelType w:val="hybridMultilevel"/>
    <w:tmpl w:val="13680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66B7"/>
    <w:multiLevelType w:val="hybridMultilevel"/>
    <w:tmpl w:val="6B200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C799E"/>
    <w:multiLevelType w:val="hybridMultilevel"/>
    <w:tmpl w:val="F9CEF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0484A"/>
    <w:multiLevelType w:val="hybridMultilevel"/>
    <w:tmpl w:val="76AE6418"/>
    <w:lvl w:ilvl="0" w:tplc="57D4DCC8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0426F"/>
    <w:multiLevelType w:val="hybridMultilevel"/>
    <w:tmpl w:val="DC983D0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A140687"/>
    <w:multiLevelType w:val="hybridMultilevel"/>
    <w:tmpl w:val="C324F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854F2"/>
    <w:multiLevelType w:val="hybridMultilevel"/>
    <w:tmpl w:val="26108D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B2276"/>
    <w:multiLevelType w:val="hybridMultilevel"/>
    <w:tmpl w:val="6AC6C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05745"/>
    <w:multiLevelType w:val="hybridMultilevel"/>
    <w:tmpl w:val="0B5C3D3A"/>
    <w:lvl w:ilvl="0" w:tplc="B696430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E2AFE"/>
    <w:rsid w:val="0001365C"/>
    <w:rsid w:val="000255AA"/>
    <w:rsid w:val="00033B95"/>
    <w:rsid w:val="0007172D"/>
    <w:rsid w:val="00077599"/>
    <w:rsid w:val="00090BF5"/>
    <w:rsid w:val="000A68DB"/>
    <w:rsid w:val="000C63A1"/>
    <w:rsid w:val="000D2A9B"/>
    <w:rsid w:val="000F6D51"/>
    <w:rsid w:val="000F70EA"/>
    <w:rsid w:val="0011157D"/>
    <w:rsid w:val="00112D65"/>
    <w:rsid w:val="00122082"/>
    <w:rsid w:val="00172585"/>
    <w:rsid w:val="00176D36"/>
    <w:rsid w:val="001C4788"/>
    <w:rsid w:val="001D2884"/>
    <w:rsid w:val="002166CE"/>
    <w:rsid w:val="00220FC8"/>
    <w:rsid w:val="00243F68"/>
    <w:rsid w:val="00265C44"/>
    <w:rsid w:val="0027138C"/>
    <w:rsid w:val="002752E8"/>
    <w:rsid w:val="00294B9A"/>
    <w:rsid w:val="002A61E5"/>
    <w:rsid w:val="002E5484"/>
    <w:rsid w:val="002F153F"/>
    <w:rsid w:val="0033081E"/>
    <w:rsid w:val="00335A7A"/>
    <w:rsid w:val="0034090B"/>
    <w:rsid w:val="00353D6A"/>
    <w:rsid w:val="0035619E"/>
    <w:rsid w:val="00361FEE"/>
    <w:rsid w:val="00374525"/>
    <w:rsid w:val="0039635C"/>
    <w:rsid w:val="003B09E6"/>
    <w:rsid w:val="003C72A3"/>
    <w:rsid w:val="003F1060"/>
    <w:rsid w:val="003F2343"/>
    <w:rsid w:val="0043098B"/>
    <w:rsid w:val="00435C41"/>
    <w:rsid w:val="0043605B"/>
    <w:rsid w:val="0044759A"/>
    <w:rsid w:val="00453BE5"/>
    <w:rsid w:val="00477EA4"/>
    <w:rsid w:val="004937AA"/>
    <w:rsid w:val="004C52A8"/>
    <w:rsid w:val="004C7D5E"/>
    <w:rsid w:val="00502C01"/>
    <w:rsid w:val="00512F0C"/>
    <w:rsid w:val="00533BCB"/>
    <w:rsid w:val="00555DF8"/>
    <w:rsid w:val="005659AE"/>
    <w:rsid w:val="00571D09"/>
    <w:rsid w:val="00574E22"/>
    <w:rsid w:val="00583862"/>
    <w:rsid w:val="005A1CBA"/>
    <w:rsid w:val="005B0800"/>
    <w:rsid w:val="005B0B1F"/>
    <w:rsid w:val="005D2E21"/>
    <w:rsid w:val="005D74D7"/>
    <w:rsid w:val="005E2AFE"/>
    <w:rsid w:val="005E7774"/>
    <w:rsid w:val="006005AD"/>
    <w:rsid w:val="0062761A"/>
    <w:rsid w:val="00627A8C"/>
    <w:rsid w:val="00633724"/>
    <w:rsid w:val="006374B3"/>
    <w:rsid w:val="006A3660"/>
    <w:rsid w:val="006B38ED"/>
    <w:rsid w:val="006C010A"/>
    <w:rsid w:val="006E3C5C"/>
    <w:rsid w:val="0074319E"/>
    <w:rsid w:val="00750A9E"/>
    <w:rsid w:val="0075282B"/>
    <w:rsid w:val="007667C6"/>
    <w:rsid w:val="007978D7"/>
    <w:rsid w:val="007D5274"/>
    <w:rsid w:val="007E00BC"/>
    <w:rsid w:val="007F22F0"/>
    <w:rsid w:val="00800713"/>
    <w:rsid w:val="00806C17"/>
    <w:rsid w:val="0082052C"/>
    <w:rsid w:val="00821374"/>
    <w:rsid w:val="008266FC"/>
    <w:rsid w:val="00826C3D"/>
    <w:rsid w:val="00853511"/>
    <w:rsid w:val="008659DB"/>
    <w:rsid w:val="00866D31"/>
    <w:rsid w:val="00876C1B"/>
    <w:rsid w:val="00877ED3"/>
    <w:rsid w:val="008C4D57"/>
    <w:rsid w:val="008D5754"/>
    <w:rsid w:val="008E1028"/>
    <w:rsid w:val="008F2266"/>
    <w:rsid w:val="00913202"/>
    <w:rsid w:val="00927C6D"/>
    <w:rsid w:val="009A452D"/>
    <w:rsid w:val="009A6690"/>
    <w:rsid w:val="009D02F8"/>
    <w:rsid w:val="00A06A18"/>
    <w:rsid w:val="00A13CC1"/>
    <w:rsid w:val="00A15A65"/>
    <w:rsid w:val="00A31833"/>
    <w:rsid w:val="00A43281"/>
    <w:rsid w:val="00A44D8F"/>
    <w:rsid w:val="00A62CFC"/>
    <w:rsid w:val="00AA3C5E"/>
    <w:rsid w:val="00AA4403"/>
    <w:rsid w:val="00AC5D42"/>
    <w:rsid w:val="00AD5915"/>
    <w:rsid w:val="00AF77EC"/>
    <w:rsid w:val="00AF7B59"/>
    <w:rsid w:val="00B26A1A"/>
    <w:rsid w:val="00B47BBC"/>
    <w:rsid w:val="00B6539F"/>
    <w:rsid w:val="00B775AC"/>
    <w:rsid w:val="00B8562C"/>
    <w:rsid w:val="00B908DF"/>
    <w:rsid w:val="00BB1673"/>
    <w:rsid w:val="00BB2D71"/>
    <w:rsid w:val="00BD2968"/>
    <w:rsid w:val="00BD4A8E"/>
    <w:rsid w:val="00BE4FA2"/>
    <w:rsid w:val="00BF6408"/>
    <w:rsid w:val="00C0265A"/>
    <w:rsid w:val="00C369F4"/>
    <w:rsid w:val="00C56FED"/>
    <w:rsid w:val="00C61C24"/>
    <w:rsid w:val="00C636BF"/>
    <w:rsid w:val="00C70253"/>
    <w:rsid w:val="00C83328"/>
    <w:rsid w:val="00C9789F"/>
    <w:rsid w:val="00C97C94"/>
    <w:rsid w:val="00CE0E6F"/>
    <w:rsid w:val="00CF0760"/>
    <w:rsid w:val="00CF7A0D"/>
    <w:rsid w:val="00D112AD"/>
    <w:rsid w:val="00D1439B"/>
    <w:rsid w:val="00D3375A"/>
    <w:rsid w:val="00D464C7"/>
    <w:rsid w:val="00D54C02"/>
    <w:rsid w:val="00DC534F"/>
    <w:rsid w:val="00DD3E13"/>
    <w:rsid w:val="00DE5DA7"/>
    <w:rsid w:val="00DF21FB"/>
    <w:rsid w:val="00DF5A83"/>
    <w:rsid w:val="00E128F0"/>
    <w:rsid w:val="00E146E1"/>
    <w:rsid w:val="00E44DDE"/>
    <w:rsid w:val="00EB44DB"/>
    <w:rsid w:val="00EC7692"/>
    <w:rsid w:val="00F02113"/>
    <w:rsid w:val="00F05529"/>
    <w:rsid w:val="00F2192C"/>
    <w:rsid w:val="00F361BD"/>
    <w:rsid w:val="00F62220"/>
    <w:rsid w:val="00F9361E"/>
    <w:rsid w:val="00FB08CD"/>
    <w:rsid w:val="00FC2920"/>
    <w:rsid w:val="00FC48DE"/>
    <w:rsid w:val="00FD5F0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7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E2AFE"/>
    <w:pPr>
      <w:ind w:left="720"/>
      <w:contextualSpacing/>
    </w:pPr>
  </w:style>
  <w:style w:type="character" w:styleId="lev">
    <w:name w:val="Strong"/>
    <w:basedOn w:val="Policepardfaut"/>
    <w:uiPriority w:val="22"/>
    <w:rsid w:val="0035619E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FC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F9361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361E"/>
  </w:style>
  <w:style w:type="character" w:customStyle="1" w:styleId="CommentaireCar">
    <w:name w:val="Commentaire Car"/>
    <w:basedOn w:val="Policepardfaut"/>
    <w:link w:val="Commentaire"/>
    <w:uiPriority w:val="99"/>
    <w:semiHidden/>
    <w:rsid w:val="00F9361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61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361E"/>
    <w:rPr>
      <w:b/>
      <w:bCs/>
      <w:sz w:val="20"/>
      <w:szCs w:val="20"/>
    </w:rPr>
  </w:style>
  <w:style w:type="paragraph" w:styleId="HTMLprformat">
    <w:name w:val="HTML Preformatted"/>
    <w:basedOn w:val="Normal"/>
    <w:link w:val="HTMLprformatCar"/>
    <w:uiPriority w:val="99"/>
    <w:rsid w:val="001D2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1D2884"/>
    <w:rPr>
      <w:rFonts w:ascii="Courier" w:hAnsi="Courier" w:cs="Courier"/>
      <w:sz w:val="20"/>
      <w:szCs w:val="20"/>
      <w:lang w:eastAsia="fr-FR"/>
    </w:rPr>
  </w:style>
  <w:style w:type="character" w:customStyle="1" w:styleId="object">
    <w:name w:val="object"/>
    <w:basedOn w:val="Policepardfaut"/>
    <w:rsid w:val="003F2343"/>
  </w:style>
  <w:style w:type="character" w:styleId="Lienhypertexte">
    <w:name w:val="Hyperlink"/>
    <w:basedOn w:val="Policepardfaut"/>
    <w:uiPriority w:val="99"/>
    <w:rsid w:val="003F2343"/>
    <w:rPr>
      <w:color w:val="0000FF"/>
      <w:u w:val="single"/>
    </w:rPr>
  </w:style>
  <w:style w:type="paragraph" w:customStyle="1" w:styleId="Normal1">
    <w:name w:val="Normal1"/>
    <w:rsid w:val="00F62220"/>
    <w:pPr>
      <w:widowControl w:val="0"/>
      <w:tabs>
        <w:tab w:val="left" w:pos="709"/>
      </w:tabs>
      <w:suppressAutoHyphens/>
      <w:textAlignment w:val="baseline"/>
    </w:pPr>
    <w:rPr>
      <w:rFonts w:ascii="Liberation Serif" w:eastAsia="Droid Sans Fallback" w:hAnsi="Liberation Serif" w:cs="FreeSans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AFE"/>
    <w:pPr>
      <w:ind w:left="720"/>
      <w:contextualSpacing/>
    </w:pPr>
  </w:style>
  <w:style w:type="character" w:styleId="lev">
    <w:name w:val="Strong"/>
    <w:basedOn w:val="Policepardfaut"/>
    <w:uiPriority w:val="22"/>
    <w:rsid w:val="0035619E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FC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F9361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361E"/>
  </w:style>
  <w:style w:type="character" w:customStyle="1" w:styleId="CommentaireCar">
    <w:name w:val="Commentaire Car"/>
    <w:basedOn w:val="Policepardfaut"/>
    <w:link w:val="Commentaire"/>
    <w:uiPriority w:val="99"/>
    <w:semiHidden/>
    <w:rsid w:val="00F9361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61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361E"/>
    <w:rPr>
      <w:b/>
      <w:bCs/>
      <w:sz w:val="20"/>
      <w:szCs w:val="20"/>
    </w:rPr>
  </w:style>
  <w:style w:type="paragraph" w:styleId="HTMLprformat">
    <w:name w:val="HTML Preformatted"/>
    <w:basedOn w:val="Normal"/>
    <w:link w:val="HTMLprformatCar"/>
    <w:uiPriority w:val="99"/>
    <w:rsid w:val="001D2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1D2884"/>
    <w:rPr>
      <w:rFonts w:ascii="Courier" w:hAnsi="Courier" w:cs="Courier"/>
      <w:sz w:val="20"/>
      <w:szCs w:val="20"/>
      <w:lang w:eastAsia="fr-FR"/>
    </w:rPr>
  </w:style>
  <w:style w:type="character" w:customStyle="1" w:styleId="object">
    <w:name w:val="object"/>
    <w:basedOn w:val="Policepardfaut"/>
    <w:rsid w:val="003F2343"/>
  </w:style>
  <w:style w:type="character" w:styleId="Lienhypertexte">
    <w:name w:val="Hyperlink"/>
    <w:basedOn w:val="Policepardfaut"/>
    <w:uiPriority w:val="99"/>
    <w:rsid w:val="003F2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1402</Words>
  <Characters>7995</Characters>
  <Application>Microsoft Macintosh Word</Application>
  <DocSecurity>0</DocSecurity>
  <Lines>66</Lines>
  <Paragraphs>15</Paragraphs>
  <ScaleCrop>false</ScaleCrop>
  <Company>IPSL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Fournel</dc:creator>
  <cp:keywords/>
  <cp:lastModifiedBy>Estelle Fournel</cp:lastModifiedBy>
  <cp:revision>5</cp:revision>
  <dcterms:created xsi:type="dcterms:W3CDTF">2016-11-28T10:35:00Z</dcterms:created>
  <dcterms:modified xsi:type="dcterms:W3CDTF">2016-11-28T10:45:00Z</dcterms:modified>
</cp:coreProperties>
</file>